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5300"/>
        <w:gridCol w:w="4338"/>
      </w:tblGrid>
      <w:tr>
        <w:trPr>
          <w:cantSplit/>
        </w:trPr>
        <w:tc>
          <w:tcPr>
            <w:tcW w:w="5300" w:type="dxa"/>
            <w:vAlign w:val="bottom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36"/>
                <w:szCs w:val="36"/>
              </w:rPr>
              <w:t xml:space="preserve">Rēķins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20"/>
                <w:szCs w:val="20"/>
              </w:rPr>
              <w:t xml:space="preserve">Nr. LO-2026/017</w:t>
            </w:r>
          </w:p>
        </w:tc>
        <w:tc>
          <w:tcPr>
            <w:tcW w:w="4338" w:type="dxa"/>
            <w:vAlign w:val="bottom"/>
          </w:tcPr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Datums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25.09.2026.</w:t>
            </w:r>
          </w:p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Apmaksas termiņš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09.10.2026.</w:t>
            </w:r>
          </w:p>
        </w:tc>
      </w:tr>
    </w:tbl>
    <w:p>
      <w:pPr>
        <w:spacing w:before="0" w:after="0" w:line="120" w:lineRule="exact"/>
      </w:pPr>
    </w:p>
    <w:p>
      <w:pPr>
        <w:pBdr>
          <w:bottom w:val="single" w:sz="12" w:space="4" w:color="0D1117"/>
        </w:pBdr>
        <w:spacing w:before="0" w:after="240" w:line="6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Pakalpojuma sniedzējs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Līga Ozola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Nodokļu maksātāja reģ. kods 000000-00000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Dzīvokļu iela 3-4, Cēsis, LV-4101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AS “Banka”, konts LV00BANK0000000000003</w:t>
            </w:r>
          </w:p>
        </w:tc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Pakalpojuma saņēmējs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SIA “Pasūtītājs”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Reģ. Nr. 40000000002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Klientu iela 2, Valmiera, LV-4201</w:t>
            </w:r>
          </w:p>
        </w:tc>
      </w:tr>
    </w:tbl>
    <w:p>
      <w:pPr>
        <w:spacing w:before="0" w:after="0" w:line="120" w:lineRule="exact"/>
      </w:pPr>
    </w:p>
    <w:p>
      <w:pPr>
        <w:spacing w:before="0" w:after="12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481"/>
        <w:gridCol w:w="4337"/>
        <w:gridCol w:w="867"/>
        <w:gridCol w:w="963"/>
        <w:gridCol w:w="1349"/>
        <w:gridCol w:w="1641"/>
      </w:tblGrid>
      <w:tr>
        <w:trPr>
          <w:cantSplit/>
          <w:tblHeader/>
        </w:trPr>
        <w:tc>
          <w:tcPr>
            <w:tcW w:w="481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Nr.</w:t>
            </w:r>
          </w:p>
        </w:tc>
        <w:tc>
          <w:tcPr>
            <w:tcW w:w="4337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Nosaukums</w:t>
            </w:r>
          </w:p>
        </w:tc>
        <w:tc>
          <w:tcPr>
            <w:tcW w:w="867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Mērv.</w:t>
            </w:r>
          </w:p>
        </w:tc>
        <w:tc>
          <w:tcPr>
            <w:tcW w:w="963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Daudz.</w:t>
            </w:r>
          </w:p>
        </w:tc>
        <w:tc>
          <w:tcPr>
            <w:tcW w:w="1349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Cena, EUR</w:t>
            </w:r>
          </w:p>
        </w:tc>
        <w:tc>
          <w:tcPr>
            <w:tcW w:w="1641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Summa, EUR</w:t>
            </w:r>
          </w:p>
        </w:tc>
      </w:tr>
      <w:tr>
        <w:trPr>
          <w:cantSplit/>
        </w:trPr>
        <w:tc>
          <w:tcPr>
            <w:tcW w:w="48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433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Logotipa dizains</w:t>
            </w:r>
          </w:p>
        </w:tc>
        <w:tc>
          <w:tcPr>
            <w:tcW w:w="86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gab.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1349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450,00</w:t>
            </w:r>
          </w:p>
        </w:tc>
        <w:tc>
          <w:tcPr>
            <w:tcW w:w="1641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450,00</w:t>
            </w:r>
          </w:p>
        </w:tc>
      </w:tr>
      <w:tr>
        <w:trPr>
          <w:cantSplit/>
        </w:trPr>
        <w:tc>
          <w:tcPr>
            <w:tcW w:w="48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2</w:t>
            </w:r>
          </w:p>
        </w:tc>
        <w:tc>
          <w:tcPr>
            <w:tcW w:w="433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Sociālo tīklu vizuāļi</w:t>
            </w:r>
          </w:p>
        </w:tc>
        <w:tc>
          <w:tcPr>
            <w:tcW w:w="86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gab.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8</w:t>
            </w:r>
          </w:p>
        </w:tc>
        <w:tc>
          <w:tcPr>
            <w:tcW w:w="1349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25,00</w:t>
            </w:r>
          </w:p>
        </w:tc>
        <w:tc>
          <w:tcPr>
            <w:tcW w:w="1641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200,00</w:t>
            </w:r>
          </w:p>
        </w:tc>
      </w:tr>
      <w:tr>
        <w:trPr>
          <w:cantSplit/>
        </w:trPr>
        <w:tc>
          <w:tcPr>
            <w:tcW w:w="48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3</w:t>
            </w:r>
          </w:p>
        </w:tc>
        <w:tc>
          <w:tcPr>
            <w:tcW w:w="433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Konsultācija par zīmola lietošanu</w:t>
            </w:r>
          </w:p>
        </w:tc>
        <w:tc>
          <w:tcPr>
            <w:tcW w:w="86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st.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2</w:t>
            </w:r>
          </w:p>
        </w:tc>
        <w:tc>
          <w:tcPr>
            <w:tcW w:w="1349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40,00</w:t>
            </w:r>
          </w:p>
        </w:tc>
        <w:tc>
          <w:tcPr>
            <w:tcW w:w="1641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80,00</w:t>
            </w:r>
          </w:p>
        </w:tc>
      </w:tr>
    </w:tbl>
    <w:p>
      <w:pPr>
        <w:spacing w:before="0" w:after="0" w:line="120" w:lineRule="exact"/>
      </w:pPr>
    </w:p>
    <w:tbl>
      <w:tblPr>
        <w:tblW w:w="4626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2868"/>
        <w:gridCol w:w="1758"/>
      </w:tblGrid>
      <w:tr>
        <w:trPr>
          <w:cantSplit/>
        </w:trPr>
        <w:tc>
          <w:tcPr>
            <w:tcW w:w="2868" w:type="dxa"/>
            <w:tcBorders>
              <w:top w:val="single" w:sz="8" w:space="0" w:color="0D1117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Kopā apmaksai, EUR</w:t>
            </w:r>
          </w:p>
        </w:tc>
        <w:tc>
          <w:tcPr>
            <w:tcW w:w="1758" w:type="dxa"/>
            <w:tcBorders>
              <w:top w:val="single" w:sz="8" w:space="0" w:color="0D111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730,00</w:t>
            </w:r>
          </w:p>
        </w:tc>
      </w:tr>
    </w:tbl>
    <w:p>
      <w:pPr>
        <w:spacing w:before="0" w:after="0" w:line="120" w:lineRule="exact"/>
      </w:pPr>
    </w:p>
    <w:p>
      <w:pPr>
        <w:spacing w:before="120" w:after="120"/>
      </w:pPr>
      <w:r>
        <w:rPr>
          <w:rFonts w:ascii="Arial" w:hAnsi="Arial" w:cs="Arial"/>
          <w:color w:val="4A515C"/>
          <w:sz w:val="17"/>
          <w:szCs w:val="17"/>
        </w:rPr>
        <w:t xml:space="preserve">PVN netiek piemērots: pakalpojuma sniedzēja nav reģistrēta PVN maksātāja.</w:t>
      </w:r>
    </w:p>
    <w:p>
      <w:pPr>
        <w:spacing w:before="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3276"/>
        <w:gridCol w:w="6362"/>
      </w:tblGrid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Apmaksas veids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pārskaitījums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Maksājuma mērķis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Rēķins Nr. LO-2026/017</w:t>
            </w:r>
          </w:p>
        </w:tc>
      </w:tr>
    </w:tbl>
    <w:p>
      <w:pPr>
        <w:spacing w:before="0" w:after="0" w:line="120" w:lineRule="exact"/>
      </w:pPr>
    </w:p>
    <w:p>
      <w:pPr>
        <w:spacing w:before="24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567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Rēķinu sagatavoja</w:t>
            </w:r>
          </w:p>
          <w:p>
            <w:pPr>
              <w:pBdr>
                <w:bottom w:val="single" w:sz="6" w:space="4" w:color="0D1117"/>
              </w:pBdr>
              <w:spacing w:before="480" w:after="0" w:line="200" w:lineRule="exact"/>
            </w:pPr>
          </w:p>
          <w:p>
            <w:pPr>
              <w:spacing w:before="60" w:after="0"/>
            </w:pPr>
            <w:r>
              <w:rPr>
                <w:rFonts w:ascii="Arial" w:hAnsi="Arial" w:cs="Arial"/>
                <w:color w:val="4A515C"/>
                <w:sz w:val="17"/>
                <w:szCs w:val="17"/>
              </w:rPr>
              <w:t xml:space="preserve">Līga Ozola, paraksts</w:t>
            </w:r>
          </w:p>
        </w:tc>
        <w:tc>
          <w:tcPr>
            <w:tcW w:w="4819" w:type="dxa"/>
          </w:tcPr>
          <w:p>
            <w:pPr>
              <w:spacing w:before="0" w:after="60"/>
            </w:pPr>
          </w:p>
        </w:tc>
      </w:tr>
    </w:tbl>
    <w:p>
      <w:pPr>
        <w:spacing w:before="0" w:after="0" w:line="120" w:lineRule="exact"/>
      </w:pPr>
    </w:p>
    <w:sectPr>
      <w:pgSz w:w="11906" w:h="16838"/>
      <w:pgMar w:top="1020" w:right="1134" w:bottom="1020" w:left="1134" w:header="567" w:footer="567" w:gutter="0"/>
    </w:sectPr>
  </w:body>
</w:document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D1117"/>
        <w:sz w:val="20"/>
        <w:szCs w:val="20"/>
        <w:lang w:val="lv-LV" w:eastAsia="lv-LV" w:bidi="ar-SA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Fakts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Rēķins Nr. LO-2026/017</dc:title>
  <dc:creator>Fakts</dc:creator>
  <dc:language>lv-LV</dc:language>
  <dc:description>https://fakts.lv/veidnes/rekins-bez-pvn</dc:description>
</cp:coreProperties>
</file>